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9BC" w:rsidRDefault="00B209BC" w:rsidP="00B209BC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209BC">
        <w:rPr>
          <w:rFonts w:ascii="Arial" w:hAnsi="Arial" w:cs="Arial"/>
          <w:b/>
          <w:sz w:val="20"/>
          <w:szCs w:val="20"/>
        </w:rPr>
        <w:t xml:space="preserve">DECRETO LEGISLATIVO </w:t>
      </w:r>
      <w:r>
        <w:rPr>
          <w:rFonts w:ascii="Arial" w:hAnsi="Arial" w:cs="Arial"/>
          <w:b/>
          <w:sz w:val="20"/>
          <w:szCs w:val="20"/>
        </w:rPr>
        <w:t>Nº</w:t>
      </w:r>
      <w:r w:rsidRPr="00B209BC">
        <w:rPr>
          <w:rFonts w:ascii="Arial" w:hAnsi="Arial" w:cs="Arial"/>
          <w:b/>
          <w:sz w:val="20"/>
          <w:szCs w:val="20"/>
        </w:rPr>
        <w:t xml:space="preserve"> 343</w:t>
      </w:r>
      <w:r>
        <w:rPr>
          <w:rFonts w:ascii="Arial" w:hAnsi="Arial" w:cs="Arial"/>
          <w:b/>
          <w:sz w:val="20"/>
          <w:szCs w:val="20"/>
        </w:rPr>
        <w:t>, DE 16 DE OUTUBRO DE 2012</w:t>
      </w:r>
    </w:p>
    <w:p w:rsidR="00B209BC" w:rsidRPr="00B209BC" w:rsidRDefault="00B209BC" w:rsidP="00B209BC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209BC" w:rsidRDefault="00B209BC" w:rsidP="00B209BC">
      <w:pPr>
        <w:tabs>
          <w:tab w:val="left" w:pos="4253"/>
        </w:tabs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B209BC">
        <w:rPr>
          <w:rFonts w:ascii="Arial" w:hAnsi="Arial" w:cs="Arial"/>
          <w:sz w:val="20"/>
          <w:szCs w:val="20"/>
        </w:rPr>
        <w:t>Reprova o Parecer Prévio do Egrégio Tribunal de Contas do Estado de São Paulo, relativo às contas da Prefeitura Municipal de Piquete, do exercício de 2010.</w:t>
      </w:r>
    </w:p>
    <w:p w:rsidR="00B209BC" w:rsidRPr="00B209BC" w:rsidRDefault="00B209BC" w:rsidP="00B209B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09BC" w:rsidRPr="00B209BC" w:rsidRDefault="00B209BC" w:rsidP="00B209B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B209BC">
        <w:rPr>
          <w:rFonts w:ascii="Arial" w:hAnsi="Arial" w:cs="Arial"/>
          <w:b/>
          <w:sz w:val="20"/>
          <w:szCs w:val="20"/>
        </w:rPr>
        <w:t>FAÇ</w:t>
      </w:r>
      <w:r w:rsidR="00AF3AD3">
        <w:rPr>
          <w:rFonts w:ascii="Arial" w:hAnsi="Arial" w:cs="Arial"/>
          <w:b/>
          <w:sz w:val="20"/>
          <w:szCs w:val="20"/>
        </w:rPr>
        <w:t>O SABER QUE A CÂMARA MUNICIPAL</w:t>
      </w:r>
      <w:r w:rsidRPr="00B209BC">
        <w:rPr>
          <w:rFonts w:ascii="Arial" w:hAnsi="Arial" w:cs="Arial"/>
          <w:b/>
          <w:sz w:val="20"/>
          <w:szCs w:val="20"/>
        </w:rPr>
        <w:t xml:space="preserve"> APROVOU E A MESA PROMULGA O SEGUINTE,</w:t>
      </w:r>
    </w:p>
    <w:p w:rsidR="00B209BC" w:rsidRPr="00B209BC" w:rsidRDefault="00B209BC" w:rsidP="00B209B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09BC" w:rsidRDefault="00B209BC" w:rsidP="00B209B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209BC">
        <w:rPr>
          <w:rFonts w:ascii="Arial" w:hAnsi="Arial" w:cs="Arial"/>
          <w:sz w:val="20"/>
          <w:szCs w:val="20"/>
        </w:rPr>
        <w:t>DECRETO LEGISLATIVO:</w:t>
      </w:r>
    </w:p>
    <w:p w:rsidR="00B209BC" w:rsidRDefault="00B209BC" w:rsidP="00B209B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09BC" w:rsidRPr="00B209BC" w:rsidRDefault="00B209BC" w:rsidP="00B209B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09BC" w:rsidRDefault="00B209BC" w:rsidP="00B209B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209BC">
        <w:rPr>
          <w:rFonts w:ascii="Arial" w:hAnsi="Arial" w:cs="Arial"/>
          <w:b/>
          <w:sz w:val="20"/>
          <w:szCs w:val="20"/>
        </w:rPr>
        <w:t>Art. 1º</w:t>
      </w:r>
      <w:r w:rsidRPr="00B209BC">
        <w:rPr>
          <w:rFonts w:ascii="Arial" w:hAnsi="Arial" w:cs="Arial"/>
          <w:sz w:val="20"/>
          <w:szCs w:val="20"/>
        </w:rPr>
        <w:t xml:space="preserve"> Fica reprovado o parecer prévio do Egrégio Tribunal de Contas do Estado de São Paulo, constante do PROCESSO TC </w:t>
      </w:r>
      <w:r>
        <w:rPr>
          <w:rFonts w:ascii="Arial" w:hAnsi="Arial" w:cs="Arial"/>
          <w:sz w:val="20"/>
          <w:szCs w:val="20"/>
        </w:rPr>
        <w:t>-</w:t>
      </w:r>
      <w:r w:rsidRPr="00B209BC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º</w:t>
      </w:r>
      <w:r w:rsidRPr="00B209BC">
        <w:rPr>
          <w:rFonts w:ascii="Arial" w:hAnsi="Arial" w:cs="Arial"/>
          <w:sz w:val="20"/>
          <w:szCs w:val="20"/>
        </w:rPr>
        <w:t xml:space="preserve"> 002899/026/10, com relação às contas da Prefeitura Municipal de Piquete do exercício de 2010 e, consequentemente, ficam rejeitadas as contas municipais a que se refere o parecer prévio.</w:t>
      </w:r>
    </w:p>
    <w:p w:rsidR="00B209BC" w:rsidRPr="00B209BC" w:rsidRDefault="00B209BC" w:rsidP="00B209B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09BC" w:rsidRDefault="00B209BC" w:rsidP="00B209B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209BC">
        <w:rPr>
          <w:rFonts w:ascii="Arial" w:hAnsi="Arial" w:cs="Arial"/>
          <w:b/>
          <w:sz w:val="20"/>
          <w:szCs w:val="20"/>
        </w:rPr>
        <w:t>Art. 2º</w:t>
      </w:r>
      <w:r w:rsidRPr="00B209BC">
        <w:rPr>
          <w:rFonts w:ascii="Arial" w:hAnsi="Arial" w:cs="Arial"/>
          <w:sz w:val="20"/>
          <w:szCs w:val="20"/>
        </w:rPr>
        <w:t xml:space="preserve"> Este Decreto Legislativo entra em v</w:t>
      </w:r>
      <w:r>
        <w:rPr>
          <w:rFonts w:ascii="Arial" w:hAnsi="Arial" w:cs="Arial"/>
          <w:sz w:val="20"/>
          <w:szCs w:val="20"/>
        </w:rPr>
        <w:t>igor na data de sua publicação.</w:t>
      </w:r>
    </w:p>
    <w:p w:rsidR="00B209BC" w:rsidRDefault="00B209BC" w:rsidP="00B209B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09BC" w:rsidRDefault="00B209BC" w:rsidP="00B209B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209BC">
        <w:rPr>
          <w:rFonts w:ascii="Arial" w:hAnsi="Arial" w:cs="Arial"/>
          <w:b/>
          <w:sz w:val="20"/>
          <w:szCs w:val="20"/>
        </w:rPr>
        <w:t>Art. 3º</w:t>
      </w:r>
      <w:r w:rsidRPr="00B209BC"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B209BC" w:rsidRDefault="00B209BC" w:rsidP="00B209B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09BC" w:rsidRPr="00B209BC" w:rsidRDefault="00B209BC" w:rsidP="00B209B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09BC" w:rsidRDefault="00B209BC" w:rsidP="00B209B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209BC">
        <w:rPr>
          <w:rFonts w:ascii="Arial" w:hAnsi="Arial" w:cs="Arial"/>
          <w:sz w:val="20"/>
          <w:szCs w:val="20"/>
        </w:rPr>
        <w:t xml:space="preserve">Edifício </w:t>
      </w:r>
      <w:r>
        <w:rPr>
          <w:rFonts w:ascii="Arial" w:hAnsi="Arial" w:cs="Arial"/>
          <w:sz w:val="20"/>
          <w:szCs w:val="20"/>
        </w:rPr>
        <w:t>“</w:t>
      </w:r>
      <w:r w:rsidRPr="00B209BC">
        <w:rPr>
          <w:rFonts w:ascii="Arial" w:hAnsi="Arial" w:cs="Arial"/>
          <w:sz w:val="20"/>
          <w:szCs w:val="20"/>
        </w:rPr>
        <w:t>Ver. José dos Santos Barbosa</w:t>
      </w:r>
      <w:r>
        <w:rPr>
          <w:rFonts w:ascii="Arial" w:hAnsi="Arial" w:cs="Arial"/>
          <w:sz w:val="20"/>
          <w:szCs w:val="20"/>
        </w:rPr>
        <w:t>”</w:t>
      </w:r>
      <w:r w:rsidRPr="00B209BC">
        <w:rPr>
          <w:rFonts w:ascii="Arial" w:hAnsi="Arial" w:cs="Arial"/>
          <w:sz w:val="20"/>
          <w:szCs w:val="20"/>
        </w:rPr>
        <w:t xml:space="preserve">, Câmara Municipal de Piquete, Sala Seraphim </w:t>
      </w:r>
      <w:r>
        <w:rPr>
          <w:rFonts w:ascii="Arial" w:hAnsi="Arial" w:cs="Arial"/>
          <w:sz w:val="20"/>
          <w:szCs w:val="20"/>
        </w:rPr>
        <w:t>Moreira de Andrade</w:t>
      </w:r>
      <w:r w:rsidRPr="00B209BC">
        <w:rPr>
          <w:rFonts w:ascii="Arial" w:hAnsi="Arial" w:cs="Arial"/>
          <w:sz w:val="20"/>
          <w:szCs w:val="20"/>
        </w:rPr>
        <w:t>, 15 de outubro de 2012.</w:t>
      </w:r>
    </w:p>
    <w:p w:rsidR="00B209BC" w:rsidRDefault="00B209BC" w:rsidP="00B209B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09BC" w:rsidRDefault="00B209BC" w:rsidP="00B209B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09BC" w:rsidRDefault="00B209BC" w:rsidP="00DE11EF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Prof. HUGO RICARDO SOARES</w:t>
      </w:r>
    </w:p>
    <w:p w:rsidR="00B209BC" w:rsidRDefault="00B209BC" w:rsidP="00DE11EF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1º Secretário</w:t>
      </w:r>
    </w:p>
    <w:p w:rsidR="00B209BC" w:rsidRDefault="00B209BC" w:rsidP="00DE11EF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209BC" w:rsidRDefault="00B209BC" w:rsidP="00DE11EF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209BC" w:rsidRDefault="00B209BC" w:rsidP="00DE11EF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ROBERTO PONTES FERREIRA</w:t>
      </w:r>
    </w:p>
    <w:p w:rsidR="00B209BC" w:rsidRDefault="00B209BC" w:rsidP="00DE11EF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DE11EF" w:rsidRPr="00B209BC" w:rsidRDefault="00DE11EF" w:rsidP="00B209B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09BC" w:rsidRPr="00B209BC" w:rsidRDefault="00B209BC" w:rsidP="00B209B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209BC">
        <w:rPr>
          <w:rFonts w:ascii="Arial" w:hAnsi="Arial" w:cs="Arial"/>
          <w:sz w:val="20"/>
          <w:szCs w:val="20"/>
        </w:rPr>
        <w:t xml:space="preserve"> </w:t>
      </w:r>
    </w:p>
    <w:p w:rsidR="00DE11EF" w:rsidRPr="00B209BC" w:rsidRDefault="00B209BC" w:rsidP="00DE11EF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209BC">
        <w:rPr>
          <w:rFonts w:ascii="Arial" w:hAnsi="Arial" w:cs="Arial"/>
          <w:sz w:val="20"/>
          <w:szCs w:val="20"/>
        </w:rPr>
        <w:t xml:space="preserve">Registrada e </w:t>
      </w:r>
      <w:r w:rsidR="00DE11EF">
        <w:rPr>
          <w:rFonts w:ascii="Arial" w:hAnsi="Arial" w:cs="Arial"/>
          <w:sz w:val="20"/>
          <w:szCs w:val="20"/>
        </w:rPr>
        <w:t xml:space="preserve">Publicada </w:t>
      </w:r>
      <w:r w:rsidR="00DE11EF" w:rsidRPr="00B209BC">
        <w:rPr>
          <w:rFonts w:ascii="Arial" w:hAnsi="Arial" w:cs="Arial"/>
          <w:sz w:val="20"/>
          <w:szCs w:val="20"/>
        </w:rPr>
        <w:t>nesta Secretaria aos dezesseis (16) dias do mês de outubro de dois mil</w:t>
      </w:r>
      <w:r w:rsidR="00DE11EF">
        <w:rPr>
          <w:rFonts w:ascii="Arial" w:hAnsi="Arial" w:cs="Arial"/>
          <w:sz w:val="20"/>
          <w:szCs w:val="20"/>
        </w:rPr>
        <w:t xml:space="preserve"> </w:t>
      </w:r>
      <w:r w:rsidR="00DE11EF" w:rsidRPr="00B209BC">
        <w:rPr>
          <w:rFonts w:ascii="Arial" w:hAnsi="Arial" w:cs="Arial"/>
          <w:sz w:val="20"/>
          <w:szCs w:val="20"/>
        </w:rPr>
        <w:t xml:space="preserve">doze (2012). </w:t>
      </w:r>
    </w:p>
    <w:p w:rsidR="00B209BC" w:rsidRPr="00B209BC" w:rsidRDefault="00B209BC" w:rsidP="00B209B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09BC" w:rsidRPr="00B209BC" w:rsidRDefault="00B209BC" w:rsidP="00B209B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209BC">
        <w:rPr>
          <w:rFonts w:ascii="Arial" w:hAnsi="Arial" w:cs="Arial"/>
          <w:sz w:val="20"/>
          <w:szCs w:val="20"/>
        </w:rPr>
        <w:t xml:space="preserve">  </w:t>
      </w:r>
    </w:p>
    <w:p w:rsidR="00C85FAC" w:rsidRDefault="00DE11EF" w:rsidP="00DE11EF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CELSO RAMOS DA SILVA</w:t>
      </w:r>
    </w:p>
    <w:p w:rsidR="00DE11EF" w:rsidRDefault="00DE11EF" w:rsidP="00DE11EF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AF3AD3" w:rsidRDefault="00AF3AD3" w:rsidP="00DE11EF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F3AD3" w:rsidRDefault="00AF3AD3" w:rsidP="00DE11EF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F3AD3" w:rsidRPr="00AF3AD3" w:rsidRDefault="00AF3AD3" w:rsidP="00AF3A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2D79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</w:t>
      </w:r>
      <w:r>
        <w:rPr>
          <w:rFonts w:ascii="Arial" w:hAnsi="Arial" w:cs="Arial"/>
          <w:color w:val="FF0000"/>
          <w:sz w:val="20"/>
          <w:szCs w:val="20"/>
        </w:rPr>
        <w:t>.</w:t>
      </w:r>
    </w:p>
    <w:sectPr w:rsidR="00AF3AD3" w:rsidRPr="00AF3AD3" w:rsidSect="00B209BC">
      <w:headerReference w:type="default" r:id="rId6"/>
      <w:footerReference w:type="default" r:id="rId7"/>
      <w:pgSz w:w="11906" w:h="16838"/>
      <w:pgMar w:top="1418" w:right="567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9BC" w:rsidRDefault="00B209BC" w:rsidP="00B209BC">
      <w:pPr>
        <w:spacing w:after="0" w:line="240" w:lineRule="auto"/>
      </w:pPr>
      <w:r>
        <w:separator/>
      </w:r>
    </w:p>
  </w:endnote>
  <w:endnote w:type="continuationSeparator" w:id="1">
    <w:p w:rsidR="00B209BC" w:rsidRDefault="00B209BC" w:rsidP="00B20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9BC" w:rsidRDefault="00B209BC">
    <w:pPr>
      <w:pStyle w:val="Rodap"/>
    </w:pPr>
  </w:p>
  <w:p w:rsidR="00B209BC" w:rsidRDefault="00B209B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9BC" w:rsidRDefault="00B209BC" w:rsidP="00B209BC">
      <w:pPr>
        <w:spacing w:after="0" w:line="240" w:lineRule="auto"/>
      </w:pPr>
      <w:r>
        <w:separator/>
      </w:r>
    </w:p>
  </w:footnote>
  <w:footnote w:type="continuationSeparator" w:id="1">
    <w:p w:rsidR="00B209BC" w:rsidRDefault="00B209BC" w:rsidP="00B20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9BC" w:rsidRDefault="00AF3AD3" w:rsidP="00AF3AD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5875" cy="1333500"/>
          <wp:effectExtent l="19050" t="0" r="9525" b="0"/>
          <wp:docPr id="11" name="Imagem 1" descr="\\SERVIDOR\Users\Public\DOC COMPARTILHADOS\CÂMARA DE PIQUETE\Diversos\Braz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\\SERVIDOR\Users\Public\DOC COMPARTILHADOS\CÂMARA DE PIQUETE\Diversos\Brazã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33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9BC"/>
    <w:rsid w:val="00AF3AD3"/>
    <w:rsid w:val="00B209BC"/>
    <w:rsid w:val="00C85FAC"/>
    <w:rsid w:val="00DE1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F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09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09BC"/>
  </w:style>
  <w:style w:type="paragraph" w:styleId="Rodap">
    <w:name w:val="footer"/>
    <w:basedOn w:val="Normal"/>
    <w:link w:val="RodapChar"/>
    <w:uiPriority w:val="99"/>
    <w:unhideWhenUsed/>
    <w:rsid w:val="00B209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09BC"/>
  </w:style>
  <w:style w:type="paragraph" w:styleId="Textodebalo">
    <w:name w:val="Balloon Text"/>
    <w:basedOn w:val="Normal"/>
    <w:link w:val="TextodebaloChar"/>
    <w:uiPriority w:val="99"/>
    <w:semiHidden/>
    <w:unhideWhenUsed/>
    <w:rsid w:val="00B20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09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</dc:creator>
  <cp:lastModifiedBy>Gisele</cp:lastModifiedBy>
  <cp:revision>2</cp:revision>
  <dcterms:created xsi:type="dcterms:W3CDTF">2014-08-18T20:55:00Z</dcterms:created>
  <dcterms:modified xsi:type="dcterms:W3CDTF">2014-08-18T21:10:00Z</dcterms:modified>
</cp:coreProperties>
</file>